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258F3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附件一：《法人授权委托书》</w:t>
      </w:r>
    </w:p>
    <w:p w14:paraId="2BC39D9D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39D696C9">
      <w:pPr>
        <w:spacing w:line="560" w:lineRule="exact"/>
        <w:ind w:firstLine="640" w:firstLineChars="200"/>
        <w:jc w:val="center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法人授权委托书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</w:p>
    <w:p w14:paraId="797F8936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lang w:bidi="ar"/>
        </w:rPr>
      </w:pPr>
    </w:p>
    <w:p w14:paraId="5C84F81E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致：烟台蓝天静态交通投资建设有限公司</w:t>
      </w:r>
    </w:p>
    <w:p w14:paraId="169E0E39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本单位________（公司全称），统一社会信用代码：________，法定代表人：________，身份证号：________。</w:t>
      </w:r>
    </w:p>
    <w:p w14:paraId="61FBA807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现授权委托________（姓名），职务：________，身份证号：________，作为我方全权代理人，代表本公司参与本次停车场充电桩项目建设运营合作招商报名、资料递交、现场评审洽谈、答疑等全部相关事宜。</w:t>
      </w:r>
    </w:p>
    <w:p w14:paraId="4E6E3B42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代理人在上述事项中签署的全部文件，我单位均予以承认并承担全部法律责任。</w:t>
      </w:r>
    </w:p>
    <w:p w14:paraId="41DFCA86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委托期限：自签字之日起至本次招商项目全部流程结束为止。代理人无转委托权。</w:t>
      </w:r>
    </w:p>
    <w:p w14:paraId="58F1DF6F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法定代表人（签字或盖章）：</w:t>
      </w:r>
    </w:p>
    <w:p w14:paraId="252F935A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单位（加盖公章）：</w:t>
      </w:r>
    </w:p>
    <w:p w14:paraId="1535016B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日期：2026年  月  日</w:t>
      </w:r>
    </w:p>
    <w:p w14:paraId="61C5C653">
      <w:pPr>
        <w:spacing w:line="560" w:lineRule="exact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yellow"/>
        </w:rPr>
        <w:br w:type="page"/>
      </w:r>
    </w:p>
    <w:p w14:paraId="59F66BB5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附件二：《评分细则》</w:t>
      </w:r>
    </w:p>
    <w:tbl>
      <w:tblPr>
        <w:tblStyle w:val="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7"/>
        <w:gridCol w:w="1435"/>
        <w:gridCol w:w="1045"/>
        <w:gridCol w:w="5675"/>
      </w:tblGrid>
      <w:tr w14:paraId="540F1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86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FE418F3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sz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79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02D8E6D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sz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评审因素</w:t>
            </w:r>
          </w:p>
        </w:tc>
        <w:tc>
          <w:tcPr>
            <w:tcW w:w="578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7A3CC61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sz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分值</w:t>
            </w:r>
          </w:p>
        </w:tc>
        <w:tc>
          <w:tcPr>
            <w:tcW w:w="314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119A3FE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sz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量化评分指标</w:t>
            </w:r>
          </w:p>
        </w:tc>
      </w:tr>
      <w:tr w14:paraId="5CD69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6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9DAEFA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9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7047FC0">
            <w:pPr>
              <w:keepNext w:val="0"/>
              <w:keepLines w:val="0"/>
              <w:widowControl/>
              <w:suppressLineNumbers w:val="0"/>
              <w:jc w:val="center"/>
              <w:rPr>
                <w:rStyle w:val="5"/>
                <w:rFonts w:hint="default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报价分</w:t>
            </w:r>
          </w:p>
        </w:tc>
        <w:tc>
          <w:tcPr>
            <w:tcW w:w="578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C8FCF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20分</w:t>
            </w:r>
          </w:p>
        </w:tc>
        <w:tc>
          <w:tcPr>
            <w:tcW w:w="314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CC5B2F8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报价要求：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意向合作方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以评估报告车位评估价的百分比进行报价。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0B049B2F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1A17706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充电桩车位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评审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基准值：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满足文件要求的全部有效报价百分比中，最高的报价百分比为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评审基准值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 w14:paraId="06F62AB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计分公式：报价得分 =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×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意向合作方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报价百分比÷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评审基准值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），计算结果保留 2 位小数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 w14:paraId="06365772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无效报价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报价百分比小于100%的，视为低于租赁底价，按无效响应处理，不参与评审打分。</w:t>
            </w:r>
          </w:p>
          <w:p w14:paraId="51ABD8C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lang w:val="en-US" w:eastAsia="zh-CN"/>
              </w:rPr>
            </w:pPr>
          </w:p>
          <w:p w14:paraId="29DDA024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换电站车位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评审基准值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满足文件要求的全部有效报价百分比中，最高的报价百分比为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评审基准值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 w14:paraId="3E6231FA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计分公式：报价得分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0×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意向合作方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报价百分比÷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评审基准值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），计算结果保留 2 位小数。</w:t>
            </w:r>
          </w:p>
          <w:p w14:paraId="4D285E9E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无效报价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报价百分比小于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00%的，视为低于租赁底价，按无效响应处理，不参与评审打分。</w:t>
            </w:r>
          </w:p>
        </w:tc>
      </w:tr>
      <w:tr w14:paraId="30147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6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FC0480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</w:t>
            </w:r>
          </w:p>
        </w:tc>
        <w:tc>
          <w:tcPr>
            <w:tcW w:w="79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57EE85C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</w:rPr>
            </w:pPr>
            <w:r>
              <w:rPr>
                <w:rStyle w:val="5"/>
                <w:rFonts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资金保障能力</w:t>
            </w:r>
          </w:p>
        </w:tc>
        <w:tc>
          <w:tcPr>
            <w:tcW w:w="578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31EF8FA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15分</w:t>
            </w:r>
          </w:p>
        </w:tc>
        <w:tc>
          <w:tcPr>
            <w:tcW w:w="314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A1FF2FD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1.提供自有资金证明（银行资信证明/账户余额证明），可全额承担充电桩、光伏储能、自助洗车、换电站全部投资、施工、设备采购成本，独立承担全周期经营风险：</w:t>
            </w:r>
          </w:p>
          <w:p w14:paraId="142D82B3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①提供充分有效资金证明，资金储备充足，完全满足项目整体投资需求：12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15分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；</w:t>
            </w:r>
          </w:p>
          <w:p w14:paraId="583675D4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②提供资金证明，基本满足项目投资需求，但证明材料完整性一般：7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11分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；</w:t>
            </w:r>
          </w:p>
          <w:p w14:paraId="0D2CA467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③仅文字表述资金实力，无任何佐证材料：1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6分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；</w:t>
            </w:r>
          </w:p>
          <w:p w14:paraId="1FD52169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④未对项目资金投入及风险承担作出响应：0分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</w:tr>
      <w:tr w14:paraId="476D2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6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D907B9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3</w:t>
            </w:r>
          </w:p>
        </w:tc>
        <w:tc>
          <w:tcPr>
            <w:tcW w:w="79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3EF7E58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</w:rPr>
            </w:pPr>
            <w:r>
              <w:rPr>
                <w:rStyle w:val="5"/>
                <w:rFonts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运维团队与管理制度、应急处置体系</w:t>
            </w:r>
          </w:p>
        </w:tc>
        <w:tc>
          <w:tcPr>
            <w:tcW w:w="578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747340B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314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614C183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  <w:t>1.运维人员配置充足，巡检抢修、电池、光储、洗车设备各项制度齐全，应急预案完整：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14-20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  <w:t>分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246EC048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  <w:t>2.人员、制度基本齐全，预案内容简单：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eastAsia="zh-CN" w:bidi="ar"/>
              </w:rPr>
              <w:t>-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  <w:t>分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1B5233EC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  <w:t>3.人员不足、制度缺失、无应急预案：0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eastAsia="zh-CN" w:bidi="ar"/>
              </w:rPr>
              <w:t>-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  <w:t>6分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ar"/>
              </w:rPr>
              <w:t>。</w:t>
            </w:r>
          </w:p>
        </w:tc>
      </w:tr>
      <w:tr w14:paraId="485C5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6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22B5ED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4</w:t>
            </w:r>
          </w:p>
        </w:tc>
        <w:tc>
          <w:tcPr>
            <w:tcW w:w="79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1AF950A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</w:rPr>
            </w:pPr>
            <w:r>
              <w:rPr>
                <w:rStyle w:val="5"/>
                <w:rFonts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停车场综合配套实施方案</w:t>
            </w:r>
          </w:p>
        </w:tc>
        <w:tc>
          <w:tcPr>
            <w:tcW w:w="578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EB6FC64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314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FE464FB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含充电桩布局、光储充配套、自助洗车（布局+污水处理）、换电站及安全保障4个子项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ar"/>
              </w:rPr>
              <w:t>：</w:t>
            </w:r>
          </w:p>
          <w:p w14:paraId="4216AD59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1.四项方案完整、测算合理、措施到位：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14-20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75967743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2.主要方案具备，部分内容简略：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7-13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343A3B5D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3.缺重要子项，方案空洞：0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eastAsia="zh-CN" w:bidi="ar"/>
              </w:rPr>
              <w:t>-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ar"/>
              </w:rPr>
              <w:t>。</w:t>
            </w:r>
          </w:p>
        </w:tc>
      </w:tr>
      <w:tr w14:paraId="5008A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6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5EA942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5</w:t>
            </w:r>
          </w:p>
        </w:tc>
        <w:tc>
          <w:tcPr>
            <w:tcW w:w="79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BDB05D6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</w:rPr>
            </w:pPr>
            <w:r>
              <w:rPr>
                <w:rStyle w:val="5"/>
                <w:rFonts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近三年同类项目业绩</w:t>
            </w:r>
          </w:p>
        </w:tc>
        <w:tc>
          <w:tcPr>
            <w:tcW w:w="578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3C45946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314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F5131B5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1.光储充一体化落地项目：每提供1个有效业绩得4分，最高8分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；</w:t>
            </w:r>
          </w:p>
          <w:p w14:paraId="47C77AAB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2.公共停车场充电桩建设运营项目：每提供1个有效业绩得3分，最高6分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；</w:t>
            </w:r>
          </w:p>
          <w:p w14:paraId="146DB544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3.自助洗车场站落地运营项目：每提供1个有效业绩得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分，最高3分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；</w:t>
            </w:r>
          </w:p>
          <w:p w14:paraId="72A2E414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4.换电站建设运营项目：每提供1个有效业绩得3分，最高3分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；</w:t>
            </w:r>
          </w:p>
          <w:p w14:paraId="1317BE35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无任何有效同类业绩：0分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 w14:paraId="66AF5CC0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注：</w:t>
            </w:r>
          </w:p>
          <w:p w14:paraId="2A2254DA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材料不全（缺合同或缺现场照片）不计入业绩得分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 w14:paraId="0CD64133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需同时提供：合同关键页+现场实拍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；</w:t>
            </w:r>
          </w:p>
          <w:p w14:paraId="04F0B738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时间范围：2023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2025年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；</w:t>
            </w:r>
          </w:p>
          <w:p w14:paraId="6E14F31A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每项业绩须材料齐全方予以计分，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重复计分。</w:t>
            </w:r>
          </w:p>
        </w:tc>
      </w:tr>
      <w:tr w14:paraId="11852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6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172D8D5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79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F799A43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</w:rPr>
            </w:pPr>
            <w:r>
              <w:rPr>
                <w:rStyle w:val="5"/>
                <w:rFonts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项目响应完整性与方案规范性</w:t>
            </w:r>
          </w:p>
        </w:tc>
        <w:tc>
          <w:tcPr>
            <w:tcW w:w="578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BF0C0A7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314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42A8C3F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  <w:t>1.全部招商要求均响应，方案规范：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eastAsia="zh-CN" w:bidi="ar"/>
              </w:rPr>
              <w:t>-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  <w:t>分</w:t>
            </w:r>
          </w:p>
          <w:p w14:paraId="2C2CAAAF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  <w:t>2.大部分响应，少量缺项：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eastAsia="zh-CN" w:bidi="ar"/>
              </w:rPr>
              <w:t>-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  <w:t>分</w:t>
            </w:r>
          </w:p>
          <w:p w14:paraId="239A5642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  <w:t>3.多处缺项、关键内容未响应：0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eastAsia="zh-CN" w:bidi="ar"/>
              </w:rPr>
              <w:t>-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  <w:t>分</w:t>
            </w:r>
          </w:p>
        </w:tc>
      </w:tr>
      <w:tr w14:paraId="653D7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6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16CBC57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79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80AF11C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</w:p>
        </w:tc>
        <w:tc>
          <w:tcPr>
            <w:tcW w:w="578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42D0BC6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100分</w:t>
            </w:r>
          </w:p>
        </w:tc>
        <w:tc>
          <w:tcPr>
            <w:tcW w:w="314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C7B19E2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</w:p>
        </w:tc>
      </w:tr>
    </w:tbl>
    <w:p w14:paraId="73350380">
      <w:pPr>
        <w:spacing w:line="560" w:lineRule="exact"/>
        <w:rPr>
          <w:rFonts w:asciiTheme="minorEastAsia" w:hAnsiTheme="minorEastAsia" w:cstheme="minorEastAsia"/>
          <w:sz w:val="24"/>
        </w:rPr>
      </w:pPr>
    </w:p>
    <w:p w14:paraId="221C59D1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70797F"/>
    <w:rsid w:val="283C7E86"/>
    <w:rsid w:val="5270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2026-10-09T09:57:00Z</dcterms:created>
  <dc:creator>市场二部</dc:creator>
  <cp:lastModifiedBy>市场二部</cp:lastModifiedBy>
  <dcterms:modified xsi:type="dcterms:W3CDTF">2026-10-09T09:58:15Z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EB5E7A32051240EA99943F0532168CE5_11</vt:lpwstr>
  </property>
  <property fmtid="{D5CDD505-2E9C-101B-9397-08002B2CF9AE}" pid="4" name="KSOTemplateDocerSaveRecord">
    <vt:lpwstr>eyJoZGlkIjoiZmJiYjRjNzc4NjRkYTg5MmUzZDBkMGZiZmZhNjcxZWQiLCJ1c2VySWQiOiI0MjAyODU1MjAifQ==</vt:lpwstr>
  </property>
</Properties>
</file>